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053" w:rsidRDefault="00825A1B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i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10756900</wp:posOffset>
            </wp:positionV>
            <wp:extent cx="266700" cy="304800"/>
            <wp:effectExtent l="0" t="0" r="0" b="0"/>
            <wp:wrapNone/>
            <wp:docPr id="1000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983616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考前强化练</w:t>
      </w:r>
      <w:r>
        <w:rPr>
          <w:rFonts w:ascii="Times New Roman" w:eastAsia="宋体" w:hAnsi="Times New Roman"/>
          <w:b/>
          <w:sz w:val="40"/>
        </w:rPr>
        <w:t>6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解答题组合练</w:t>
      </w:r>
      <w:r>
        <w:rPr>
          <w:rFonts w:ascii="Times New Roman" w:eastAsia="宋体" w:hAnsi="宋体"/>
          <w:i/>
          <w:sz w:val="40"/>
        </w:rPr>
        <w:t>B</w:t>
      </w:r>
    </w:p>
    <w:p w:rsidR="00BC69EC" w:rsidRDefault="00BC69EC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山东临沂高三三模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所对的边分别为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,sin(</w:t>
      </w:r>
      <w:r>
        <w:rPr>
          <w:rFonts w:ascii="Times New Roman" w:eastAsia="宋体" w:hAnsi="宋体"/>
          <w:i/>
        </w:rPr>
        <w:t>B+C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2cos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09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95943" name="图片 3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10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769514" name="图片 31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B=C</w:t>
      </w:r>
      <w:r>
        <w:rPr>
          <w:rFonts w:ascii="Times New Roman" w:eastAsia="宋体" w:hAnsi="宋体"/>
        </w:rPr>
        <w:t>;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的外接圆面积为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的周长</w:t>
      </w:r>
      <w:r>
        <w:rPr>
          <w:rFonts w:ascii="Times New Roman" w:eastAsia="宋体" w:hAnsi="Times New Roman" w:cs="Times New Roman"/>
          <w:i/>
        </w:rPr>
        <w:t>.</w:t>
      </w: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中的内角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求角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;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b=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面积的最大值</w:t>
      </w:r>
      <w:r>
        <w:rPr>
          <w:rFonts w:ascii="Times New Roman" w:eastAsia="宋体" w:hAnsi="Times New Roman" w:cs="Times New Roman"/>
          <w:i/>
        </w:rPr>
        <w:t>.</w:t>
      </w: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黑龙江哈尔滨三中高三四模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19)2019</w:t>
      </w:r>
      <w:r>
        <w:rPr>
          <w:rFonts w:ascii="Times New Roman" w:eastAsia="宋体" w:hAnsi="宋体"/>
        </w:rPr>
        <w:t>年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甲、乙两校的学生参加了某考试机构举行的大联考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现对这两校参加考试的学生的数学成绩进行统计分析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数据统计显示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考生的数学成绩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服从正态分布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(110,144),</w:t>
      </w:r>
      <w:r>
        <w:rPr>
          <w:rFonts w:ascii="Times New Roman" w:eastAsia="宋体" w:hAnsi="宋体"/>
        </w:rPr>
        <w:t>从甲、乙两校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</w:rPr>
        <w:t>分及以上的试卷中用系统抽样的方法各抽取了</w:t>
      </w:r>
      <w:r>
        <w:rPr>
          <w:rFonts w:ascii="Times New Roman" w:eastAsia="宋体" w:hAnsi="宋体"/>
        </w:rPr>
        <w:t>20</w:t>
      </w:r>
      <w:r>
        <w:rPr>
          <w:rFonts w:ascii="Times New Roman" w:eastAsia="宋体" w:hAnsi="宋体"/>
        </w:rPr>
        <w:t>份试卷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并将这</w:t>
      </w:r>
      <w:r>
        <w:rPr>
          <w:rFonts w:ascii="Times New Roman" w:eastAsia="宋体" w:hAnsi="宋体"/>
        </w:rPr>
        <w:t>40</w:t>
      </w:r>
      <w:r>
        <w:rPr>
          <w:rFonts w:ascii="Times New Roman" w:eastAsia="宋体" w:hAnsi="宋体"/>
        </w:rPr>
        <w:t>份试卷的得分制作成如图所示的茎叶图</w:t>
      </w:r>
      <w:r>
        <w:rPr>
          <w:rFonts w:ascii="Times New Roman" w:eastAsia="宋体" w:hAnsi="宋体"/>
        </w:rPr>
        <w:t>: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600835" cy="1103630"/>
            <wp:effectExtent l="0" t="0" r="0" b="0"/>
            <wp:docPr id="311" name="H157.eps" descr="id:2147485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830898" name="H157.eps" descr="id:214748547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试通过茎叶图比较这</w:t>
      </w:r>
      <w:r>
        <w:rPr>
          <w:rFonts w:ascii="Times New Roman" w:eastAsia="宋体" w:hAnsi="宋体"/>
        </w:rPr>
        <w:t>40</w:t>
      </w:r>
      <w:r>
        <w:rPr>
          <w:rFonts w:ascii="Times New Roman" w:eastAsia="宋体" w:hAnsi="宋体"/>
        </w:rPr>
        <w:t>份试卷的两校学生数学成绩的中位数</w:t>
      </w:r>
      <w:r>
        <w:rPr>
          <w:rFonts w:ascii="Times New Roman" w:eastAsia="宋体" w:hAnsi="宋体"/>
        </w:rPr>
        <w:t>;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(2)</w:t>
      </w:r>
      <w:r>
        <w:rPr>
          <w:rFonts w:ascii="Times New Roman" w:eastAsia="宋体" w:hAnsi="宋体"/>
        </w:rPr>
        <w:t>若把数学成绩不低于</w:t>
      </w:r>
      <w:r>
        <w:rPr>
          <w:rFonts w:ascii="Times New Roman" w:eastAsia="宋体" w:hAnsi="宋体"/>
        </w:rPr>
        <w:t>135</w:t>
      </w:r>
      <w:r>
        <w:rPr>
          <w:rFonts w:ascii="Times New Roman" w:eastAsia="宋体" w:hAnsi="宋体"/>
        </w:rPr>
        <w:t>分的记作数学成绩优秀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根据茎叶图中的数据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能否在犯错误的概率不超过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</w:rPr>
        <w:t>前提下认为数学成绩在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</w:rPr>
        <w:t>分及以上的学生中数学成绩是否优秀与所在学校有关</w:t>
      </w:r>
      <w:r>
        <w:rPr>
          <w:rFonts w:ascii="Times New Roman" w:eastAsia="宋体" w:hAnsi="宋体"/>
        </w:rPr>
        <w:t>?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从所有参加此次联考的学生中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人数很多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任意抽取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记数学成绩在</w:t>
      </w:r>
      <w:r>
        <w:rPr>
          <w:rFonts w:ascii="Times New Roman" w:eastAsia="宋体" w:hAnsi="宋体"/>
        </w:rPr>
        <w:t>134</w:t>
      </w:r>
      <w:r>
        <w:rPr>
          <w:rFonts w:ascii="Times New Roman" w:eastAsia="宋体" w:hAnsi="宋体"/>
        </w:rPr>
        <w:t>分以上的人数为</w:t>
      </w:r>
      <w:r>
        <w:rPr>
          <w:rFonts w:ascii="Times New Roman" w:eastAsia="Microsoft Yi Baiti" w:hAnsi="Times New Roman" w:cs="Times New Roman"/>
          <w:i/>
        </w:rPr>
        <w:t>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Microsoft Yi Baiti" w:hAnsi="Times New Roman" w:cs="Times New Roman"/>
          <w:i/>
        </w:rPr>
        <w:t>ξ</w:t>
      </w:r>
      <w:r>
        <w:rPr>
          <w:rFonts w:ascii="Times New Roman" w:eastAsia="宋体" w:hAnsi="宋体"/>
        </w:rPr>
        <w:t>的数学期望</w:t>
      </w:r>
      <w:r>
        <w:rPr>
          <w:rFonts w:ascii="Times New Roman" w:eastAsia="宋体" w:hAnsi="Times New Roman" w:cs="Times New Roman"/>
          <w:i/>
        </w:rPr>
        <w:t>.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附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若随机变量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服从正态分布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Microsoft Yi Baiti" w:hAnsi="Times New Roman" w:cs="Times New Roman"/>
          <w:i/>
        </w:rPr>
        <w:t>μ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σ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</w:t>
      </w:r>
      <w:r>
        <w:rPr>
          <w:rFonts w:ascii="Times New Roman" w:eastAsia="Microsoft Yi Baiti" w:hAnsi="Times New Roman" w:cs="Times New Roman"/>
          <w:i/>
        </w:rPr>
        <w:t>μ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  <w:i/>
        </w:rPr>
        <w:t>σ</w:t>
      </w:r>
      <w:r>
        <w:rPr>
          <w:rFonts w:ascii="Times New Roman" w:eastAsia="宋体" w:hAnsi="宋体"/>
          <w:i/>
        </w:rPr>
        <w:t>&lt;X</w:t>
      </w:r>
      <w:r>
        <w:rPr>
          <w:rFonts w:ascii="宋体" w:eastAsia="宋体" w:hAnsi="宋体"/>
        </w:rPr>
        <w:t>≤</w:t>
      </w:r>
      <w:r>
        <w:rPr>
          <w:rFonts w:ascii="Times New Roman" w:eastAsia="Microsoft Yi Baiti" w:hAnsi="Times New Roman" w:cs="Times New Roman"/>
          <w:i/>
        </w:rPr>
        <w:t>μ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Microsoft Yi Baiti" w:hAnsi="Times New Roman" w:cs="Times New Roman"/>
          <w:i/>
        </w:rPr>
        <w:t>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682 6,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</w:t>
      </w:r>
      <w:r>
        <w:rPr>
          <w:rFonts w:ascii="Times New Roman" w:eastAsia="Microsoft Yi Baiti" w:hAnsi="Times New Roman" w:cs="Times New Roman"/>
          <w:i/>
        </w:rPr>
        <w:t>μ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  <w:i/>
        </w:rPr>
        <w:t>σ</w:t>
      </w:r>
      <w:r>
        <w:rPr>
          <w:rFonts w:ascii="Times New Roman" w:eastAsia="宋体" w:hAnsi="宋体"/>
          <w:i/>
        </w:rPr>
        <w:t>&lt;x</w:t>
      </w:r>
      <w:r>
        <w:rPr>
          <w:rFonts w:ascii="宋体" w:eastAsia="宋体" w:hAnsi="宋体"/>
        </w:rPr>
        <w:t>≤</w:t>
      </w:r>
      <w:r>
        <w:rPr>
          <w:rFonts w:ascii="Times New Roman" w:eastAsia="Microsoft Yi Baiti" w:hAnsi="Times New Roman" w:cs="Times New Roman"/>
          <w:i/>
        </w:rPr>
        <w:t>μ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  <w:i/>
        </w:rPr>
        <w:t>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954 4,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</w:t>
      </w:r>
      <w:r>
        <w:rPr>
          <w:rFonts w:ascii="Times New Roman" w:eastAsia="Microsoft Yi Baiti" w:hAnsi="Times New Roman" w:cs="Times New Roman"/>
          <w:i/>
        </w:rPr>
        <w:t>μ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Microsoft Yi Baiti" w:hAnsi="Times New Roman" w:cs="Times New Roman"/>
          <w:i/>
        </w:rPr>
        <w:t>σ</w:t>
      </w:r>
      <w:r>
        <w:rPr>
          <w:rFonts w:ascii="Times New Roman" w:eastAsia="宋体" w:hAnsi="宋体"/>
          <w:i/>
        </w:rPr>
        <w:t>&lt;X</w:t>
      </w:r>
      <w:r>
        <w:rPr>
          <w:rFonts w:ascii="宋体" w:eastAsia="宋体" w:hAnsi="宋体"/>
        </w:rPr>
        <w:t>≤</w:t>
      </w:r>
      <w:r>
        <w:rPr>
          <w:rFonts w:ascii="Times New Roman" w:eastAsia="Microsoft Yi Baiti" w:hAnsi="Times New Roman" w:cs="Times New Roman"/>
          <w:i/>
        </w:rPr>
        <w:t>μ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Microsoft Yi Baiti" w:hAnsi="Times New Roman" w:cs="Times New Roman"/>
          <w:i/>
        </w:rPr>
        <w:t>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997 4</w:t>
      </w:r>
      <w:r>
        <w:rPr>
          <w:rFonts w:ascii="Times New Roman" w:eastAsia="宋体" w:hAnsi="Times New Roman" w:cs="Times New Roman"/>
          <w:i/>
        </w:rPr>
        <w:t>.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>参考公式与临界值表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ad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d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d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宋体"/>
          <w:i/>
        </w:rPr>
        <w:t>n=a+b+c+d</w:t>
      </w:r>
      <w:r>
        <w:rPr>
          <w:rFonts w:ascii="Times New Roman" w:eastAsia="宋体" w:hAnsi="Times New Roman" w:cs="Times New Roman"/>
          <w:i/>
        </w:rPr>
        <w:t>.</w:t>
      </w:r>
    </w:p>
    <w:tbl>
      <w:tblPr>
        <w:tblW w:w="145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763"/>
        <w:gridCol w:w="425"/>
        <w:gridCol w:w="425"/>
        <w:gridCol w:w="425"/>
        <w:gridCol w:w="425"/>
        <w:gridCol w:w="528"/>
      </w:tblGrid>
      <w:tr w:rsidR="000B105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P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Times New Roman" w:eastAsia="宋体" w:hAnsi="宋体"/>
                <w:i/>
                <w:sz w:val="18"/>
              </w:rPr>
              <w:t>K</w:t>
            </w:r>
            <w:r>
              <w:rPr>
                <w:rFonts w:ascii="Times New Roman" w:eastAsia="宋体" w:hAnsi="宋体"/>
                <w:sz w:val="18"/>
                <w:vertAlign w:val="superscript"/>
              </w:rPr>
              <w:t>2</w:t>
            </w:r>
            <w:r>
              <w:rPr>
                <w:rFonts w:ascii="宋体" w:eastAsia="宋体" w:hAnsi="宋体"/>
                <w:sz w:val="18"/>
              </w:rPr>
              <w:t>≥</w:t>
            </w:r>
            <w:r>
              <w:rPr>
                <w:rFonts w:ascii="Times New Roman" w:eastAsia="宋体" w:hAnsi="宋体"/>
                <w:i/>
                <w:sz w:val="18"/>
              </w:rPr>
              <w:t>k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0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025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001</w:t>
            </w:r>
          </w:p>
        </w:tc>
      </w:tr>
      <w:tr w:rsidR="000B105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k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706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841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024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635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828</w:t>
            </w:r>
          </w:p>
        </w:tc>
      </w:tr>
    </w:tbl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山东安丘、诸城、五莲、兰山高三联考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某手机公司生产某款手机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如果年返修率不超过千分之一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则生产部门当年考核优秀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现获得该公司</w:t>
      </w:r>
      <w:r>
        <w:rPr>
          <w:rFonts w:ascii="Times New Roman" w:eastAsia="宋体" w:hAnsi="宋体"/>
        </w:rPr>
        <w:t>2010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2018</w:t>
      </w:r>
      <w:r>
        <w:rPr>
          <w:rFonts w:ascii="Times New Roman" w:eastAsia="宋体" w:hAnsi="宋体"/>
        </w:rPr>
        <w:t>年的相关数据如下表所示</w:t>
      </w:r>
      <w:r>
        <w:rPr>
          <w:rFonts w:ascii="Times New Roman" w:eastAsia="宋体" w:hAnsi="宋体"/>
        </w:rPr>
        <w:t>:</w:t>
      </w:r>
    </w:p>
    <w:tbl>
      <w:tblPr>
        <w:tblW w:w="214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463"/>
        <w:gridCol w:w="380"/>
        <w:gridCol w:w="380"/>
        <w:gridCol w:w="380"/>
        <w:gridCol w:w="380"/>
        <w:gridCol w:w="380"/>
        <w:gridCol w:w="380"/>
        <w:gridCol w:w="380"/>
        <w:gridCol w:w="380"/>
        <w:gridCol w:w="393"/>
      </w:tblGrid>
      <w:tr w:rsidR="000B105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年份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2011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2012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2013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2014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2015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2016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2017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2018</w:t>
            </w:r>
          </w:p>
        </w:tc>
      </w:tr>
      <w:tr w:rsidR="000B105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年生产</w:t>
            </w:r>
          </w:p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量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Arial" w:eastAsia="黑体" w:hAnsi="黑体"/>
                <w:sz w:val="18"/>
              </w:rPr>
              <w:t>万</w:t>
            </w:r>
            <w:r>
              <w:rPr>
                <w:rFonts w:ascii="Arial" w:eastAsia="黑体" w:hAnsi="黑体"/>
                <w:sz w:val="18"/>
              </w:rPr>
              <w:lastRenderedPageBreak/>
              <w:t>台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12</w:t>
            </w:r>
          </w:p>
        </w:tc>
      </w:tr>
      <w:tr w:rsidR="000B105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lastRenderedPageBreak/>
              <w:t>产品年利</w:t>
            </w:r>
          </w:p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润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Arial" w:eastAsia="黑体" w:hAnsi="黑体"/>
                <w:sz w:val="18"/>
              </w:rPr>
              <w:t>千万元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7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7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7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</w:t>
            </w:r>
          </w:p>
        </w:tc>
      </w:tr>
      <w:tr w:rsidR="000B105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年返修</w:t>
            </w:r>
          </w:p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量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Arial" w:eastAsia="黑体" w:hAnsi="黑体"/>
                <w:sz w:val="18"/>
              </w:rPr>
              <w:t>台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92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83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72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90</w:t>
            </w:r>
          </w:p>
        </w:tc>
      </w:tr>
    </w:tbl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从该公司</w:t>
      </w:r>
      <w:r>
        <w:rPr>
          <w:rFonts w:ascii="Times New Roman" w:eastAsia="宋体" w:hAnsi="宋体"/>
        </w:rPr>
        <w:t>2010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2018</w:t>
      </w:r>
      <w:r>
        <w:rPr>
          <w:rFonts w:ascii="Times New Roman" w:eastAsia="宋体" w:hAnsi="宋体"/>
        </w:rPr>
        <w:t>年的相关数据中任意选取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年的数据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以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表示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年中生产部门获得考核优秀的次数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的分布列和数学期望</w:t>
      </w:r>
      <w:r>
        <w:rPr>
          <w:rFonts w:ascii="Times New Roman" w:eastAsia="宋体" w:hAnsi="宋体"/>
        </w:rPr>
        <w:t>;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根据散点图发现</w:t>
      </w:r>
      <w:r>
        <w:rPr>
          <w:rFonts w:ascii="Times New Roman" w:eastAsia="宋体" w:hAnsi="宋体"/>
        </w:rPr>
        <w:t>2015</w:t>
      </w:r>
      <w:r>
        <w:rPr>
          <w:rFonts w:ascii="Times New Roman" w:eastAsia="宋体" w:hAnsi="宋体"/>
        </w:rPr>
        <w:t>年数据偏差较大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如果去掉该年的数据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试用剩下的数据求出年利润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千万元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关于年生产量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万台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的线性回归方程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精确到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01)</w:t>
      </w:r>
      <w:r>
        <w:rPr>
          <w:rFonts w:ascii="Times New Roman" w:eastAsia="宋体" w:hAnsi="Times New Roman" w:cs="Times New Roman"/>
          <w:i/>
        </w:rPr>
        <w:t>.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</w:rPr>
        <w:t>附部分计算数据</w:t>
      </w:r>
      <w:r>
        <w:rPr>
          <w:rFonts w:ascii="Times New Roman" w:eastAsia="宋体" w:hAnsi="宋体"/>
        </w:rPr>
        <w:t>:</w:t>
      </w:r>
      <m:oMath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19"/>
              </w:rPr>
              <m:t>y</m:t>
            </m:r>
          </m:e>
        </m:bar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limLow>
              <m:limLowPr>
                <m:ctrlPr>
                  <w:rPr>
                    <w:rFonts w:ascii="Cambria Math" w:eastAsia="宋体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 w:eastAsia="宋体" w:hAnsi="Cambria Math"/>
                    <w:szCs w:val="19"/>
                  </w:rPr>
                  <m:t>∑</m:t>
                </m:r>
              </m:e>
              <m:lim>
                <m:r>
                  <w:rPr>
                    <w:rFonts w:ascii="Cambria Math" w:eastAsia="宋体" w:hAnsi="Cambria Math"/>
                    <w:szCs w:val="19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=1</m:t>
                </m:r>
              </m:lim>
            </m:limLow>
          </m:e>
          <m:lim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9</m:t>
            </m:r>
          </m:lim>
        </m:limUpp>
      </m:oMath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i/>
          <w:vertAlign w:val="subscript"/>
        </w:rPr>
        <w:t>i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2,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limLow>
              <m:limLowPr>
                <m:ctrlPr>
                  <w:rPr>
                    <w:rFonts w:ascii="Cambria Math" w:eastAsia="宋体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 w:eastAsia="宋体" w:hAnsi="Cambria Math"/>
                    <w:szCs w:val="19"/>
                  </w:rPr>
                  <m:t>∑</m:t>
                </m:r>
              </m:e>
              <m:lim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i=1</m:t>
                </m:r>
              </m:lim>
            </m:limLow>
          </m:e>
          <m:lim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9</m:t>
            </m:r>
          </m:lim>
        </m:limUpp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  <m:sub>
            <m:r>
              <w:rPr>
                <w:rFonts w:ascii="Cambria Math" w:eastAsia="宋体" w:hAnsi="Cambria Math"/>
                <w:szCs w:val="19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509,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limLow>
              <m:limLowPr>
                <m:ctrlPr>
                  <w:rPr>
                    <w:rFonts w:ascii="Cambria Math" w:eastAsia="宋体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 w:eastAsia="宋体" w:hAnsi="Cambria Math"/>
                    <w:szCs w:val="19"/>
                  </w:rPr>
                  <m:t>∑</m:t>
                </m:r>
              </m:e>
              <m:lim>
                <m:r>
                  <w:rPr>
                    <w:rFonts w:ascii="Cambria Math" w:eastAsia="宋体" w:hAnsi="Cambria Math"/>
                    <w:szCs w:val="19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=1</m:t>
                </m:r>
              </m:lim>
            </m:limLow>
          </m:e>
          <m:lim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9</m:t>
            </m:r>
          </m:lim>
        </m:limUpp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i/>
          <w:vertAlign w:val="subscript"/>
        </w:rPr>
        <w:t>i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i/>
          <w:vertAlign w:val="subscript"/>
        </w:rPr>
        <w:t>i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434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]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附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年返修率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年返修量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台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年生产量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台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</w:rPr>
        <w:t>;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线性回归方程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y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  <m:r>
          <w:rPr>
            <w:rFonts w:ascii="Cambria Math" w:eastAsia="宋体" w:hAnsi="Cambria Math"/>
          </w:rPr>
          <m:t>=</m:t>
        </m:r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</m:oMath>
      <w:r>
        <w:rPr>
          <w:rFonts w:ascii="Times New Roman" w:eastAsia="宋体" w:hAnsi="宋体"/>
          <w:i/>
        </w:rPr>
        <w:t>x+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</m:oMath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limUpp>
              <m:limUppPr>
                <m:ctrlPr>
                  <w:rPr>
                    <w:rFonts w:ascii="Cambria Math" w:eastAsia="宋体" w:hAnsi="Cambria Math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=1</m:t>
                    </m:r>
                  </m:lim>
                </m:limLow>
              </m:e>
              <m:lim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lim>
            </m:limUp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i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</m:ba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i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</m:ba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limUpp>
              <m:limUppPr>
                <m:ctrlPr>
                  <w:rPr>
                    <w:rFonts w:ascii="Cambria Math" w:eastAsia="宋体" w:hAnsi="Cambria Math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=1</m:t>
                    </m:r>
                  </m:lim>
                </m:limLow>
              </m:e>
              <m:lim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lim>
            </m:limUp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i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</m:ba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limUpp>
              <m:limUppPr>
                <m:ctrlPr>
                  <w:rPr>
                    <w:rFonts w:ascii="Cambria Math" w:eastAsia="宋体" w:hAnsi="Cambria Math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=1</m:t>
                    </m:r>
                  </m:lim>
                </m:limLow>
              </m:e>
              <m:lim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lim>
            </m:limUp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i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</m:ba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 xml:space="preserve"> </m:t>
            </m:r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</m:bar>
          </m:num>
          <m:den>
            <m:limUpp>
              <m:limUppPr>
                <m:ctrlPr>
                  <w:rPr>
                    <w:rFonts w:ascii="Cambria Math" w:eastAsia="宋体" w:hAnsi="Cambria Math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=1</m:t>
                    </m:r>
                  </m:lim>
                </m:limLow>
              </m:e>
              <m:lim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lim>
            </m:limUpp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bar>
                  <m:barPr>
                    <m:pos m:val="top"/>
                    <m:ctrlPr>
                      <w:rPr>
                        <w:rFonts w:ascii="Cambria Math" w:eastAsia="宋体" w:hAnsi="Cambria Math"/>
                      </w:rPr>
                    </m:ctrlPr>
                  </m:bar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x</m:t>
                    </m:r>
                  </m:e>
                </m:ba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  <m:r>
          <w:rPr>
            <w:rFonts w:ascii="Cambria Math" w:eastAsia="宋体" w:hAnsi="Cambria Math"/>
          </w:rPr>
          <m:t>=</m:t>
        </m:r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y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  <m:r>
          <w:rPr>
            <w:rFonts w:ascii="Cambria Math" w:eastAsia="宋体" w:hAnsi="Cambria Math"/>
          </w:rPr>
          <m:t>-</m:t>
        </m:r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/>
          <w:i/>
        </w:rPr>
        <w:t>.</w:t>
      </w: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湖北十堰高三调研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21)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/>
          <w:i/>
        </w:rPr>
        <w:t>.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讨论函数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(6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的单调性</w:t>
      </w:r>
      <w:r>
        <w:rPr>
          <w:rFonts w:ascii="Times New Roman" w:eastAsia="宋体" w:hAnsi="宋体"/>
        </w:rPr>
        <w:t>;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'(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若斜率为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的直线与函数</w:t>
      </w:r>
      <w:r>
        <w:rPr>
          <w:rFonts w:ascii="Times New Roman" w:eastAsia="宋体" w:hAnsi="宋体"/>
          <w:i/>
        </w:rPr>
        <w:t>y=g'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的图象交于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color w:val="000000" w:themeColor="text1"/>
        </w:rPr>
        <w:t>证明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</m:den>
        </m:f>
      </m:oMath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山东栖霞高三模拟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21)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x-a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,e</w:t>
      </w:r>
      <w:r>
        <w:rPr>
          <w:rFonts w:ascii="Times New Roman" w:eastAsia="宋体" w:hAnsi="宋体"/>
        </w:rPr>
        <w:t>是自然对数的底数</w:t>
      </w:r>
      <w:r>
        <w:rPr>
          <w:rFonts w:ascii="Times New Roman" w:eastAsia="宋体" w:hAnsi="Times New Roman" w:cs="Times New Roman"/>
          <w:i/>
        </w:rPr>
        <w:t>.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上存在两个极值点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宋体"/>
        </w:rPr>
        <w:t>;</w:t>
      </w:r>
    </w:p>
    <w:p w:rsidR="000B1053" w:rsidRDefault="00825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color w:val="000000" w:themeColor="text1"/>
        </w:rPr>
        <w:t>证明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B1053" w:rsidRDefault="000B1053"/>
    <w:p w:rsidR="000B1053" w:rsidRDefault="00825A1B">
      <w:pPr>
        <w:jc w:val="center"/>
      </w:pPr>
      <w:r>
        <w:t>参考答案</w:t>
      </w:r>
    </w:p>
    <w:p w:rsidR="000B1053" w:rsidRDefault="000B1053"/>
    <w:p w:rsidR="000B1053" w:rsidRDefault="00825A1B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lastRenderedPageBreak/>
        <w:t>考前强化练</w:t>
      </w: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解答题组合练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B+C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59" name="图片 2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933846" name="图片 205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60" name="图片 2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986083" name="图片 206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B+C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C-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C-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B-C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B=C.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的外接圆半径为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由已知得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B=C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b=c.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bc·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16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a+b+c=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的周长为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利用正弦定理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B+C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B+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B+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≠0,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由余弦定理可得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则有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即有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ac=a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又由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≥2</w:t>
      </w:r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则有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≥2</w:t>
      </w:r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变形可得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面积的最大值为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由茎叶图可知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仿宋" w:hAnsi="Times New Roman" w:cs="Times New Roman"/>
          <w:sz w:val="24"/>
          <w:szCs w:val="24"/>
        </w:rPr>
        <w:t>甲校学生数学成绩的中位数为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128+135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131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乙校学生数学成绩的中位数为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128+129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128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所以比较这</w:t>
      </w:r>
      <w:r>
        <w:rPr>
          <w:rFonts w:ascii="Times New Roman" w:eastAsia="宋体" w:hAnsi="Times New Roman" w:cs="Times New Roman"/>
          <w:sz w:val="24"/>
          <w:szCs w:val="24"/>
        </w:rPr>
        <w:t>40</w:t>
      </w:r>
      <w:r>
        <w:rPr>
          <w:rFonts w:ascii="Times New Roman" w:eastAsia="仿宋" w:hAnsi="Times New Roman" w:cs="Times New Roman"/>
          <w:sz w:val="24"/>
          <w:szCs w:val="24"/>
        </w:rPr>
        <w:t>份试卷的成绩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甲校学生数学成绩的中位数比乙校学生数学成绩的中位数高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作出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列联表如下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tbl>
      <w:tblPr>
        <w:tblW w:w="1285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116"/>
        <w:gridCol w:w="401"/>
        <w:gridCol w:w="401"/>
        <w:gridCol w:w="414"/>
      </w:tblGrid>
      <w:tr w:rsidR="000B105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0B105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甲校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乙校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合计</w:t>
            </w:r>
          </w:p>
        </w:tc>
      </w:tr>
      <w:tr w:rsidR="000B105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数学成绩优秀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17</w:t>
            </w:r>
          </w:p>
        </w:tc>
      </w:tr>
      <w:tr w:rsidR="000B105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数学成绩不优秀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23</w:t>
            </w:r>
          </w:p>
        </w:tc>
      </w:tr>
      <w:tr w:rsidR="000B105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合计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40</w:t>
            </w:r>
          </w:p>
        </w:tc>
      </w:tr>
    </w:tbl>
    <w:p w:rsidR="000B1053" w:rsidRDefault="000B105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计算得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的观测值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40×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10×13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10×7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20×20×17×23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≈</m:t>
        </m:r>
      </m:oMath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920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706,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所以在犯错误的概率不超过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100</w:t>
      </w:r>
      <w:r>
        <w:rPr>
          <w:rFonts w:ascii="Times New Roman" w:eastAsia="仿宋" w:hAnsi="Times New Roman" w:cs="Times New Roman"/>
          <w:sz w:val="24"/>
          <w:szCs w:val="24"/>
        </w:rPr>
        <w:t>的前提下认为数学成绩在</w:t>
      </w:r>
      <w:r>
        <w:rPr>
          <w:rFonts w:ascii="Times New Roman" w:eastAsia="宋体" w:hAnsi="Times New Roman" w:cs="Times New Roman"/>
          <w:sz w:val="24"/>
          <w:szCs w:val="24"/>
        </w:rPr>
        <w:t>100</w:t>
      </w:r>
      <w:r>
        <w:rPr>
          <w:rFonts w:ascii="Times New Roman" w:eastAsia="仿宋" w:hAnsi="Times New Roman" w:cs="Times New Roman"/>
          <w:sz w:val="24"/>
          <w:szCs w:val="24"/>
        </w:rPr>
        <w:t>分及以上的学生中数学成绩是否优秀与所在学校有关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(3)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X~N</w:t>
      </w:r>
      <w:r>
        <w:rPr>
          <w:rFonts w:ascii="Times New Roman" w:eastAsia="宋体" w:hAnsi="Times New Roman" w:cs="Times New Roman"/>
          <w:sz w:val="24"/>
          <w:szCs w:val="24"/>
        </w:rPr>
        <w:t>(110,144),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μ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110,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σ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144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12,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(86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</w:rPr>
        <w:t>≤134)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954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134)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954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022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8,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由题意可知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ξ</w:t>
      </w:r>
      <w:r>
        <w:rPr>
          <w:rFonts w:ascii="Times New Roman" w:eastAsia="宋体" w:hAnsi="Times New Roman" w:cs="Times New Roman"/>
          <w:i/>
          <w:sz w:val="24"/>
          <w:szCs w:val="24"/>
        </w:rPr>
        <w:t>~B</w:t>
      </w:r>
      <w:r>
        <w:rPr>
          <w:rFonts w:ascii="Times New Roman" w:eastAsia="宋体" w:hAnsi="Times New Roman" w:cs="Times New Roman"/>
          <w:sz w:val="24"/>
          <w:szCs w:val="24"/>
        </w:rPr>
        <w:t>(3,0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022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8),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ξ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022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068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由数据可知</w:t>
      </w:r>
      <w:r>
        <w:rPr>
          <w:rFonts w:ascii="Times New Roman" w:eastAsia="宋体" w:hAnsi="Times New Roman" w:cs="Times New Roman"/>
          <w:sz w:val="24"/>
          <w:szCs w:val="24"/>
        </w:rPr>
        <w:t>,2012,2013,2016,2017,2018</w:t>
      </w:r>
      <w:r>
        <w:rPr>
          <w:rFonts w:ascii="Times New Roman" w:eastAsia="仿宋" w:hAnsi="Times New Roman" w:cs="Times New Roman"/>
          <w:sz w:val="24"/>
          <w:szCs w:val="24"/>
        </w:rPr>
        <w:t>五个年份考核优秀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的所有可能取值为</w:t>
      </w:r>
      <w:r>
        <w:rPr>
          <w:rFonts w:ascii="Times New Roman" w:eastAsia="宋体" w:hAnsi="Times New Roman" w:cs="Times New Roman"/>
          <w:sz w:val="24"/>
          <w:szCs w:val="24"/>
        </w:rPr>
        <w:t>0,1,2,3,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0)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p>
            </m:sSubSup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b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p>
            </m:sSubSup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b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b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3)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bSup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b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的分布列为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tbl>
      <w:tblPr>
        <w:tblW w:w="54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80"/>
        <w:gridCol w:w="286"/>
        <w:gridCol w:w="286"/>
        <w:gridCol w:w="286"/>
        <w:gridCol w:w="299"/>
      </w:tblGrid>
      <w:tr w:rsidR="000B105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</w:tr>
      <w:tr w:rsidR="000B105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825A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0B105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21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0B105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14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0B105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21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1053" w:rsidRDefault="000B105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42</m:t>
                    </m:r>
                  </m:den>
                </m:f>
              </m:oMath>
            </m:oMathPara>
          </w:p>
        </w:tc>
      </w:tr>
    </w:tbl>
    <w:p w:rsidR="000B1053" w:rsidRDefault="000B105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bar>
          <m:barPr>
            <m:pos m:val="top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bar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</m:bar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7,</w:t>
      </w:r>
    </w:p>
    <w:p w:rsidR="000B1053" w:rsidRDefault="000B105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limUpp>
          <m:limUp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limUp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^</m:t>
            </m:r>
          </m:lim>
        </m:limUpp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limUpp>
              <m:limUp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∑</m:t>
                    </m:r>
                  </m:e>
                  <m:li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i=1</m:t>
                    </m:r>
                  </m:lim>
                </m:limLow>
              </m:e>
              <m:li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lim>
            </m:limUp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i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bar>
              <m:barPr>
                <m:pos m:val="top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</m:ba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i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bar>
              <m:barPr>
                <m:pos m:val="top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</m:ba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limUpp>
              <m:limUp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=1</m:t>
                    </m:r>
                  </m:lim>
                </m:limLow>
              </m:e>
              <m:li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lim>
            </m:limUp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i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bar>
              <m:barPr>
                <m:pos m:val="top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</m:ba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825A1B"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所以去掉</w:t>
      </w:r>
      <w:r>
        <w:rPr>
          <w:rFonts w:ascii="Times New Roman" w:eastAsia="宋体" w:hAnsi="Times New Roman" w:cs="Times New Roman"/>
          <w:sz w:val="24"/>
          <w:szCs w:val="24"/>
        </w:rPr>
        <w:t>2015</w:t>
      </w:r>
      <w:r>
        <w:rPr>
          <w:rFonts w:ascii="Times New Roman" w:eastAsia="宋体" w:hAnsi="Times New Roman" w:cs="Times New Roman"/>
          <w:sz w:val="24"/>
          <w:szCs w:val="24"/>
        </w:rPr>
        <w:t>年的数据后不影响</w:t>
      </w:r>
      <m:oMath>
        <m:limUpp>
          <m:limUp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limUp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^</m:t>
            </m:r>
          </m:lim>
        </m:limUpp>
      </m:oMath>
      <w:r>
        <w:rPr>
          <w:rFonts w:ascii="Times New Roman" w:eastAsia="宋体" w:hAnsi="Times New Roman" w:cs="Times New Roman"/>
          <w:sz w:val="24"/>
          <w:szCs w:val="24"/>
        </w:rPr>
        <w:t>的值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所以</w:t>
      </w:r>
      <m:oMath>
        <m:limUpp>
          <m:limUp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limUp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^</m:t>
            </m:r>
          </m:lim>
        </m:limUpp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limUpp>
              <m:limUp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=1</m:t>
                    </m:r>
                  </m:lim>
                </m:limLow>
              </m:e>
              <m:li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lim>
            </m:limUp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i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  <m:bar>
              <m:barPr>
                <m:pos m:val="top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</m:ba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bar>
              <m:barPr>
                <m:pos m:val="top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</m:bar>
          </m:num>
          <m:den>
            <m:limUpp>
              <m:limUp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=1</m:t>
                    </m:r>
                  </m:lim>
                </m:limLow>
              </m:e>
              <m:li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lim>
            </m:limUpp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bar>
                  <m:barPr>
                    <m:pos m:val="top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bar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</m:ba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lastRenderedPageBreak/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434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9×7×6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509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9×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≈0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64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去掉</w:t>
      </w:r>
      <w:r>
        <w:rPr>
          <w:rFonts w:ascii="Times New Roman" w:eastAsia="宋体" w:hAnsi="Times New Roman" w:cs="Times New Roman"/>
          <w:sz w:val="24"/>
          <w:szCs w:val="24"/>
        </w:rPr>
        <w:t>2015</w:t>
      </w:r>
      <w:r>
        <w:rPr>
          <w:rFonts w:ascii="Times New Roman" w:eastAsia="宋体" w:hAnsi="Times New Roman" w:cs="Times New Roman"/>
          <w:sz w:val="24"/>
          <w:szCs w:val="24"/>
        </w:rPr>
        <w:t>年数据后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bar>
          <m:barPr>
            <m:pos m:val="top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bar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</m:bar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7,</w:t>
      </w:r>
      <m:oMath>
        <m:bar>
          <m:barPr>
            <m:pos m:val="top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bar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</m:bar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9×6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所以</w:t>
      </w:r>
      <m:oMath>
        <m:limUpp>
          <m:limUp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limUp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e>
          <m:li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^</m:t>
            </m:r>
          </m:lim>
        </m:limUpp>
        <m:r>
          <w:rPr>
            <w:rFonts w:ascii="Cambria Math" w:eastAsia="宋体" w:hAnsi="Cambria Math" w:cs="Times New Roman"/>
            <w:sz w:val="24"/>
            <w:szCs w:val="24"/>
          </w:rPr>
          <m:t>=</m:t>
        </m:r>
        <m:bar>
          <m:barPr>
            <m:pos m:val="top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bar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</m:bar>
        <m:r>
          <w:rPr>
            <w:rFonts w:ascii="Cambria Math" w:eastAsia="宋体" w:hAnsi="Cambria Math" w:cs="Times New Roman"/>
            <w:sz w:val="24"/>
            <w:szCs w:val="24"/>
          </w:rPr>
          <m:t>-</m:t>
        </m:r>
        <m:limUpp>
          <m:limUp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limUp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^</m:t>
            </m:r>
          </m:lim>
        </m:limUpp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 xml:space="preserve"> </m:t>
        </m:r>
        <m:bar>
          <m:barPr>
            <m:pos m:val="top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bar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</m:bar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68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7≈1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52,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故回归方程为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m:oMath>
        <m:limUpp>
          <m:limUp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limUp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li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^</m:t>
            </m:r>
          </m:lim>
        </m:limUp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64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52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(6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(6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其中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①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61" name="图片 2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111950" name="图片 206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62" name="图片 2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005647" name="图片 206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∪</w:t>
      </w:r>
      <w:r>
        <w:rPr>
          <w:rFonts w:ascii="Times New Roman" w:eastAsia="宋体" w:hAnsi="Times New Roman" w:cs="Times New Roman"/>
          <w:sz w:val="24"/>
          <w:szCs w:val="24"/>
        </w:rPr>
        <w:t>(0,2)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函数在</w:t>
      </w:r>
      <w:r>
        <w:rPr>
          <w:rFonts w:ascii="Times New Roman" w:eastAsia="宋体" w:hAnsi="Times New Roman" w:cs="Times New Roman"/>
          <w:sz w:val="24"/>
          <w:szCs w:val="24"/>
        </w:rPr>
        <w:t>(0,2),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63" name="图片 2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518218" name="图片 20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64" name="图片 2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008319" name="图片 206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内单调递增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函数在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65" name="图片 2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965146" name="图片 206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66" name="图片 2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837168" name="图片 206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内单调递减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②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)≥0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内恒成立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③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a&lt;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宋体" w:eastAsia="宋体" w:hAnsi="宋体" w:cs="宋体" w:hint="eastAsia"/>
          <w:sz w:val="24"/>
          <w:szCs w:val="24"/>
        </w:rPr>
        <w:t>∪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67" name="图片 2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376708" name="图片 206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68" name="图片 2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459863" name="图片 206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函数在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69" name="图片 2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083895" name="图片 206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70" name="图片 2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599580" name="图片 207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,(2,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内单调递增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71" name="图片 2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29942" name="图片 207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72" name="图片 2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91410" name="图片 207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内单调递减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'(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Cambria Math" w:eastAsia="NEU-BZ-S92" w:hAnsi="Cambria Math" w:cs="Cambria Math"/>
          <w:sz w:val="24"/>
          <w:szCs w:val="24"/>
        </w:rPr>
        <w:t>⇔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Cambria Math" w:eastAsia="NEU-BZ-S92" w:hAnsi="Cambria Math" w:cs="Cambria Math"/>
          <w:sz w:val="24"/>
          <w:szCs w:val="24"/>
        </w:rPr>
        <w:t>⇔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要证明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只要证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&lt;t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可知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故只要证明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t&lt;t-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&lt;t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①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=t-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&gt;h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t&lt;t-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②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=t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m'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&gt;m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t-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&lt;t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综上可得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上存在两个极值点等价于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有两个根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(0,1)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单调递减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是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的极大值也是最大值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→0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)→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→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大于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趋向于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要使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有两个根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只需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&lt;a&lt;g</w:t>
      </w:r>
      <w:r>
        <w:rPr>
          <w:rFonts w:ascii="Times New Roman" w:eastAsia="宋体" w:hAnsi="Times New Roman" w:cs="Times New Roman"/>
          <w:sz w:val="24"/>
          <w:szCs w:val="24"/>
        </w:rPr>
        <w:t>(1),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的取值范围为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lastRenderedPageBreak/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等价于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</w:rPr>
        <w:t>≤1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=-a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73" name="图片 2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642635" name="图片 207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74" name="图片 2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396385" name="图片 207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</m:oMath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75" name="图片 2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675579" name="图片 207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76" name="图片 2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099553" name="图片 207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取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(1,2),</w:t>
      </w:r>
      <w:r>
        <w:rPr>
          <w:rFonts w:ascii="Times New Roman" w:eastAsia="仿宋" w:hAnsi="Times New Roman" w:cs="Times New Roman"/>
          <w:sz w:val="24"/>
          <w:szCs w:val="24"/>
        </w:rPr>
        <w:t>且使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&lt;m&lt;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则有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m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存在唯一零点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(1,2),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有唯一的极值点且为极小值点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(1,2)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(1,2)</w:t>
      </w:r>
      <w:r>
        <w:rPr>
          <w:rFonts w:ascii="Times New Roman" w:eastAsia="仿宋" w:hAnsi="Times New Roman" w:cs="Times New Roman"/>
          <w:sz w:val="24"/>
          <w:szCs w:val="24"/>
        </w:rPr>
        <w:t>内为增函数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&lt;F</w:t>
      </w: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77" name="图片 2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45230" name="图片 207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78" name="图片 2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774131" name="图片 207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825A1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总有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bookmarkStart w:id="0" w:name="_GoBack"/>
      <w:bookmarkEnd w:id="0"/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B1053" w:rsidRDefault="000B1053"/>
    <w:sectPr w:rsidR="000B1053" w:rsidSect="000B1053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A1B" w:rsidRDefault="00825A1B" w:rsidP="00BC69EC">
      <w:pPr>
        <w:spacing w:after="0" w:line="240" w:lineRule="auto"/>
      </w:pPr>
      <w:r>
        <w:separator/>
      </w:r>
    </w:p>
  </w:endnote>
  <w:endnote w:type="continuationSeparator" w:id="1">
    <w:p w:rsidR="00825A1B" w:rsidRDefault="00825A1B" w:rsidP="00BC6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A1B" w:rsidRDefault="00825A1B" w:rsidP="00BC69EC">
      <w:pPr>
        <w:spacing w:after="0" w:line="240" w:lineRule="auto"/>
      </w:pPr>
      <w:r>
        <w:separator/>
      </w:r>
    </w:p>
  </w:footnote>
  <w:footnote w:type="continuationSeparator" w:id="1">
    <w:p w:rsidR="00825A1B" w:rsidRDefault="00825A1B" w:rsidP="00BC6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417D09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053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D09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25A1B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C69EC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2DC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5CB1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0B1053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0B1053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0B1053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0B1053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0B1053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0B1053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0B1053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0B1053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0B1053"/>
    <w:pPr>
      <w:spacing w:after="180"/>
    </w:pPr>
  </w:style>
  <w:style w:type="paragraph" w:styleId="2">
    <w:name w:val="List Bullet 2"/>
    <w:basedOn w:val="a0"/>
    <w:uiPriority w:val="99"/>
    <w:qFormat/>
    <w:rsid w:val="000B1053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0B1053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0B1053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0B1053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0B1053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0B105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0B1053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0B1053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0B1053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0B1053"/>
    <w:rPr>
      <w:b/>
      <w:bCs/>
    </w:rPr>
  </w:style>
  <w:style w:type="character" w:styleId="ac">
    <w:name w:val="page number"/>
    <w:basedOn w:val="a1"/>
    <w:rsid w:val="000B1053"/>
  </w:style>
  <w:style w:type="character" w:styleId="ad">
    <w:name w:val="Emphasis"/>
    <w:uiPriority w:val="20"/>
    <w:qFormat/>
    <w:rsid w:val="000B1053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0B1053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0B1053"/>
    <w:rPr>
      <w:vertAlign w:val="superscript"/>
    </w:rPr>
  </w:style>
  <w:style w:type="character" w:customStyle="1" w:styleId="1Char">
    <w:name w:val="标题 1 Char"/>
    <w:link w:val="1"/>
    <w:uiPriority w:val="9"/>
    <w:qFormat/>
    <w:rsid w:val="000B105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0B105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0B105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0B1053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0B1053"/>
  </w:style>
  <w:style w:type="paragraph" w:styleId="af0">
    <w:name w:val="Quote"/>
    <w:basedOn w:val="a0"/>
    <w:next w:val="a0"/>
    <w:link w:val="Char4"/>
    <w:uiPriority w:val="29"/>
    <w:qFormat/>
    <w:rsid w:val="000B1053"/>
    <w:rPr>
      <w:i/>
    </w:rPr>
  </w:style>
  <w:style w:type="character" w:customStyle="1" w:styleId="Char4">
    <w:name w:val="引用 Char"/>
    <w:link w:val="af0"/>
    <w:uiPriority w:val="29"/>
    <w:qFormat/>
    <w:rsid w:val="000B1053"/>
    <w:rPr>
      <w:i/>
      <w:sz w:val="24"/>
      <w:szCs w:val="24"/>
    </w:rPr>
  </w:style>
  <w:style w:type="character" w:customStyle="1" w:styleId="4Char">
    <w:name w:val="标题 4 Char"/>
    <w:link w:val="40"/>
    <w:semiHidden/>
    <w:rsid w:val="000B1053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0B1053"/>
    <w:rPr>
      <w:lang w:val="en-US"/>
    </w:rPr>
  </w:style>
  <w:style w:type="paragraph" w:customStyle="1" w:styleId="Char30">
    <w:name w:val="Char3"/>
    <w:basedOn w:val="a0"/>
    <w:qFormat/>
    <w:rsid w:val="000B1053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0B1053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0B105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0B1053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0B1053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0B1053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0B105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0B1053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0B1053"/>
    <w:rPr>
      <w:sz w:val="18"/>
      <w:szCs w:val="18"/>
    </w:rPr>
  </w:style>
  <w:style w:type="character" w:customStyle="1" w:styleId="Char10">
    <w:name w:val="脚注文本 Char1"/>
    <w:basedOn w:val="a1"/>
    <w:qFormat/>
    <w:rsid w:val="000B1053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0B1053"/>
    <w:pPr>
      <w:outlineLvl w:val="1"/>
    </w:pPr>
  </w:style>
  <w:style w:type="paragraph" w:customStyle="1" w:styleId="af3">
    <w:name w:val="二级章节"/>
    <w:basedOn w:val="a0"/>
    <w:qFormat/>
    <w:rsid w:val="000B1053"/>
    <w:pPr>
      <w:outlineLvl w:val="2"/>
    </w:pPr>
  </w:style>
  <w:style w:type="paragraph" w:customStyle="1" w:styleId="af4">
    <w:name w:val="三级章节"/>
    <w:basedOn w:val="a0"/>
    <w:qFormat/>
    <w:rsid w:val="000B1053"/>
    <w:pPr>
      <w:outlineLvl w:val="3"/>
    </w:pPr>
  </w:style>
  <w:style w:type="paragraph" w:customStyle="1" w:styleId="af5">
    <w:name w:val="五级章节"/>
    <w:basedOn w:val="a0"/>
    <w:qFormat/>
    <w:rsid w:val="000B1053"/>
    <w:pPr>
      <w:outlineLvl w:val="5"/>
    </w:pPr>
  </w:style>
  <w:style w:type="paragraph" w:customStyle="1" w:styleId="af6">
    <w:name w:val="八级章节"/>
    <w:basedOn w:val="a0"/>
    <w:qFormat/>
    <w:rsid w:val="000B1053"/>
    <w:pPr>
      <w:outlineLvl w:val="8"/>
    </w:pPr>
  </w:style>
  <w:style w:type="paragraph" w:customStyle="1" w:styleId="af7">
    <w:name w:val="四级章节"/>
    <w:basedOn w:val="a0"/>
    <w:qFormat/>
    <w:rsid w:val="000B1053"/>
    <w:pPr>
      <w:outlineLvl w:val="4"/>
    </w:pPr>
  </w:style>
  <w:style w:type="paragraph" w:styleId="af8">
    <w:name w:val="header"/>
    <w:basedOn w:val="a0"/>
    <w:rsid w:val="000B105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0B1053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463F0-74FE-42A0-8DBD-079C52196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12</Pages>
  <Words>863</Words>
  <Characters>4921</Characters>
  <Application>Microsoft Office Word</Application>
  <DocSecurity>0</DocSecurity>
  <Lines>41</Lines>
  <Paragraphs>11</Paragraphs>
  <ScaleCrop>false</ScaleCrop>
  <Company>HOME</Company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2019-10-21T09:02:00Z</dcterms:created>
  <dcterms:modified xsi:type="dcterms:W3CDTF">2020-02-13T13:32:00Z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